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98E1A">
      <w:pPr>
        <w:widowControl w:val="0"/>
        <w:numPr>
          <w:ilvl w:val="0"/>
          <w:numId w:val="0"/>
        </w:numPr>
        <w:jc w:val="both"/>
        <w:rPr>
          <w:rFonts w:hint="default"/>
          <w:sz w:val="32"/>
          <w:szCs w:val="32"/>
          <w:lang w:val="en-US" w:eastAsia="zh-CN"/>
        </w:rPr>
      </w:pPr>
      <w:r>
        <w:rPr>
          <w:rFonts w:hint="eastAsia"/>
          <w:sz w:val="32"/>
          <w:szCs w:val="32"/>
          <w:lang w:val="en-US" w:eastAsia="zh-CN"/>
        </w:rPr>
        <w:t>附件1：</w:t>
      </w:r>
    </w:p>
    <w:p w14:paraId="2122912F">
      <w:pPr>
        <w:widowControl w:val="0"/>
        <w:numPr>
          <w:ilvl w:val="0"/>
          <w:numId w:val="0"/>
        </w:numPr>
        <w:jc w:val="center"/>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呼玛县大豆根瘤菌菌剂接种技术示范推广项目</w:t>
      </w:r>
    </w:p>
    <w:p w14:paraId="529347D3">
      <w:pPr>
        <w:widowControl w:val="0"/>
        <w:numPr>
          <w:ilvl w:val="0"/>
          <w:numId w:val="0"/>
        </w:numPr>
        <w:jc w:val="center"/>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大豆根瘤菌菌剂采购清单</w:t>
      </w:r>
    </w:p>
    <w:p w14:paraId="6637E286">
      <w:pPr>
        <w:widowControl w:val="0"/>
        <w:numPr>
          <w:ilvl w:val="0"/>
          <w:numId w:val="0"/>
        </w:numPr>
        <w:jc w:val="center"/>
        <w:rPr>
          <w:rFonts w:hint="eastAsia"/>
          <w:sz w:val="32"/>
          <w:szCs w:val="32"/>
          <w:lang w:val="en-US"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6"/>
        <w:gridCol w:w="986"/>
        <w:gridCol w:w="1218"/>
        <w:gridCol w:w="804"/>
        <w:gridCol w:w="3140"/>
        <w:gridCol w:w="1245"/>
        <w:gridCol w:w="593"/>
      </w:tblGrid>
      <w:tr w14:paraId="5C463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noWrap w:val="0"/>
            <w:vAlign w:val="center"/>
          </w:tcPr>
          <w:p w14:paraId="5883C4E8">
            <w:pPr>
              <w:jc w:val="center"/>
              <w:rPr>
                <w:rFonts w:hint="default" w:eastAsia="宋体"/>
                <w:sz w:val="24"/>
                <w:szCs w:val="24"/>
                <w:vertAlign w:val="baseline"/>
                <w:lang w:val="en-US" w:eastAsia="zh-CN"/>
              </w:rPr>
            </w:pPr>
            <w:r>
              <w:rPr>
                <w:rFonts w:hint="eastAsia"/>
                <w:sz w:val="24"/>
                <w:szCs w:val="24"/>
                <w:vertAlign w:val="baseline"/>
                <w:lang w:val="en-US" w:eastAsia="zh-CN"/>
              </w:rPr>
              <w:t>序号</w:t>
            </w:r>
          </w:p>
        </w:tc>
        <w:tc>
          <w:tcPr>
            <w:tcW w:w="986" w:type="dxa"/>
            <w:noWrap w:val="0"/>
            <w:vAlign w:val="center"/>
          </w:tcPr>
          <w:p w14:paraId="73B32CF4">
            <w:pPr>
              <w:jc w:val="center"/>
              <w:rPr>
                <w:rFonts w:hint="eastAsia" w:eastAsia="宋体"/>
                <w:sz w:val="24"/>
                <w:szCs w:val="24"/>
                <w:vertAlign w:val="baseline"/>
                <w:lang w:val="en-US" w:eastAsia="zh-CN"/>
              </w:rPr>
            </w:pPr>
            <w:r>
              <w:rPr>
                <w:rFonts w:hint="eastAsia"/>
                <w:sz w:val="24"/>
                <w:szCs w:val="24"/>
                <w:vertAlign w:val="baseline"/>
                <w:lang w:val="en-US" w:eastAsia="zh-CN"/>
              </w:rPr>
              <w:t>采购项目</w:t>
            </w:r>
          </w:p>
        </w:tc>
        <w:tc>
          <w:tcPr>
            <w:tcW w:w="1218" w:type="dxa"/>
            <w:noWrap w:val="0"/>
            <w:vAlign w:val="center"/>
          </w:tcPr>
          <w:p w14:paraId="02746FDA">
            <w:pPr>
              <w:jc w:val="center"/>
              <w:rPr>
                <w:rFonts w:hint="eastAsia" w:eastAsia="宋体"/>
                <w:sz w:val="24"/>
                <w:szCs w:val="24"/>
                <w:vertAlign w:val="baseline"/>
                <w:lang w:val="en-US" w:eastAsia="zh-CN"/>
              </w:rPr>
            </w:pPr>
            <w:r>
              <w:rPr>
                <w:rFonts w:hint="eastAsia"/>
                <w:sz w:val="24"/>
                <w:szCs w:val="24"/>
                <w:vertAlign w:val="baseline"/>
                <w:lang w:val="en-US" w:eastAsia="zh-CN"/>
              </w:rPr>
              <w:t>数量</w:t>
            </w:r>
          </w:p>
        </w:tc>
        <w:tc>
          <w:tcPr>
            <w:tcW w:w="804" w:type="dxa"/>
            <w:noWrap w:val="0"/>
            <w:vAlign w:val="center"/>
          </w:tcPr>
          <w:p w14:paraId="7CCDD61A">
            <w:pPr>
              <w:jc w:val="center"/>
              <w:rPr>
                <w:rFonts w:hint="default" w:eastAsia="宋体"/>
                <w:sz w:val="24"/>
                <w:szCs w:val="24"/>
                <w:vertAlign w:val="baseline"/>
                <w:lang w:val="en-US" w:eastAsia="zh-CN"/>
              </w:rPr>
            </w:pPr>
            <w:r>
              <w:rPr>
                <w:rFonts w:hint="eastAsia"/>
                <w:sz w:val="24"/>
                <w:szCs w:val="24"/>
                <w:vertAlign w:val="baseline"/>
                <w:lang w:val="en-US" w:eastAsia="zh-CN"/>
              </w:rPr>
              <w:t>参考单价</w:t>
            </w:r>
          </w:p>
        </w:tc>
        <w:tc>
          <w:tcPr>
            <w:tcW w:w="3140" w:type="dxa"/>
            <w:noWrap w:val="0"/>
            <w:vAlign w:val="center"/>
          </w:tcPr>
          <w:p w14:paraId="4181AD38">
            <w:pPr>
              <w:jc w:val="center"/>
              <w:rPr>
                <w:rFonts w:hint="default" w:eastAsia="宋体"/>
                <w:sz w:val="24"/>
                <w:szCs w:val="24"/>
                <w:vertAlign w:val="baseline"/>
                <w:lang w:val="en-US" w:eastAsia="zh-CN"/>
              </w:rPr>
            </w:pPr>
            <w:r>
              <w:rPr>
                <w:rFonts w:hint="eastAsia"/>
                <w:sz w:val="24"/>
                <w:szCs w:val="24"/>
                <w:vertAlign w:val="baseline"/>
                <w:lang w:val="en-US" w:eastAsia="zh-CN"/>
              </w:rPr>
              <w:t>主要要求及技术参数</w:t>
            </w:r>
          </w:p>
        </w:tc>
        <w:tc>
          <w:tcPr>
            <w:tcW w:w="1245" w:type="dxa"/>
            <w:noWrap w:val="0"/>
            <w:vAlign w:val="center"/>
          </w:tcPr>
          <w:p w14:paraId="323648F3">
            <w:pPr>
              <w:jc w:val="center"/>
              <w:rPr>
                <w:rFonts w:hint="eastAsia"/>
                <w:sz w:val="24"/>
                <w:szCs w:val="24"/>
                <w:vertAlign w:val="baseline"/>
                <w:lang w:val="en-US" w:eastAsia="zh-CN"/>
              </w:rPr>
            </w:pPr>
            <w:r>
              <w:rPr>
                <w:rFonts w:hint="eastAsia"/>
                <w:sz w:val="24"/>
                <w:szCs w:val="24"/>
                <w:vertAlign w:val="baseline"/>
                <w:lang w:val="en-US" w:eastAsia="zh-CN"/>
              </w:rPr>
              <w:t>采购预算</w:t>
            </w:r>
          </w:p>
          <w:p w14:paraId="3F0EBEA3">
            <w:pPr>
              <w:jc w:val="center"/>
              <w:rPr>
                <w:rFonts w:hint="default" w:eastAsia="宋体"/>
                <w:sz w:val="24"/>
                <w:szCs w:val="24"/>
                <w:vertAlign w:val="baseline"/>
                <w:lang w:val="en-US" w:eastAsia="zh-CN"/>
              </w:rPr>
            </w:pPr>
            <w:r>
              <w:rPr>
                <w:rFonts w:hint="eastAsia"/>
                <w:sz w:val="24"/>
                <w:szCs w:val="24"/>
                <w:vertAlign w:val="baseline"/>
                <w:lang w:val="en-US" w:eastAsia="zh-CN"/>
              </w:rPr>
              <w:t>（元）</w:t>
            </w:r>
          </w:p>
        </w:tc>
        <w:tc>
          <w:tcPr>
            <w:tcW w:w="593" w:type="dxa"/>
            <w:noWrap w:val="0"/>
            <w:vAlign w:val="center"/>
          </w:tcPr>
          <w:p w14:paraId="6565094E">
            <w:pPr>
              <w:jc w:val="center"/>
              <w:rPr>
                <w:rFonts w:hint="eastAsia" w:eastAsia="宋体"/>
                <w:sz w:val="24"/>
                <w:szCs w:val="24"/>
                <w:vertAlign w:val="baseline"/>
                <w:lang w:val="en-US" w:eastAsia="zh-CN"/>
              </w:rPr>
            </w:pPr>
            <w:r>
              <w:rPr>
                <w:rFonts w:hint="eastAsia"/>
                <w:sz w:val="24"/>
                <w:szCs w:val="24"/>
                <w:vertAlign w:val="baseline"/>
                <w:lang w:val="en-US" w:eastAsia="zh-CN"/>
              </w:rPr>
              <w:t>备注</w:t>
            </w:r>
          </w:p>
        </w:tc>
      </w:tr>
      <w:tr w14:paraId="08F7A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noWrap w:val="0"/>
            <w:vAlign w:val="center"/>
          </w:tcPr>
          <w:p w14:paraId="5C73AD02">
            <w:pPr>
              <w:jc w:val="center"/>
              <w:rPr>
                <w:rFonts w:hint="eastAsia" w:eastAsia="宋体"/>
                <w:sz w:val="24"/>
                <w:szCs w:val="24"/>
                <w:vertAlign w:val="baseline"/>
                <w:lang w:val="en-US" w:eastAsia="zh-CN"/>
              </w:rPr>
            </w:pPr>
            <w:r>
              <w:rPr>
                <w:rFonts w:hint="eastAsia"/>
                <w:sz w:val="24"/>
                <w:szCs w:val="24"/>
                <w:vertAlign w:val="baseline"/>
                <w:lang w:val="en-US" w:eastAsia="zh-CN"/>
              </w:rPr>
              <w:t>1</w:t>
            </w:r>
          </w:p>
        </w:tc>
        <w:tc>
          <w:tcPr>
            <w:tcW w:w="986" w:type="dxa"/>
            <w:noWrap w:val="0"/>
            <w:vAlign w:val="center"/>
          </w:tcPr>
          <w:p w14:paraId="31EB0BAB">
            <w:pPr>
              <w:jc w:val="center"/>
              <w:rPr>
                <w:rFonts w:hint="default" w:eastAsia="宋体"/>
                <w:sz w:val="24"/>
                <w:szCs w:val="24"/>
                <w:vertAlign w:val="baseline"/>
                <w:lang w:val="en-US" w:eastAsia="zh-CN"/>
              </w:rPr>
            </w:pPr>
            <w:r>
              <w:rPr>
                <w:rFonts w:hint="eastAsia"/>
                <w:sz w:val="24"/>
                <w:szCs w:val="24"/>
                <w:vertAlign w:val="baseline"/>
                <w:lang w:val="en-US" w:eastAsia="zh-CN"/>
              </w:rPr>
              <w:t>大豆根瘤菌菌剂</w:t>
            </w:r>
          </w:p>
        </w:tc>
        <w:tc>
          <w:tcPr>
            <w:tcW w:w="1218" w:type="dxa"/>
            <w:noWrap w:val="0"/>
            <w:vAlign w:val="center"/>
          </w:tcPr>
          <w:p w14:paraId="6645F8FD">
            <w:pPr>
              <w:jc w:val="center"/>
              <w:rPr>
                <w:rFonts w:hint="default" w:eastAsia="宋体"/>
                <w:sz w:val="24"/>
                <w:szCs w:val="24"/>
                <w:vertAlign w:val="baseline"/>
                <w:lang w:val="en-US" w:eastAsia="zh-CN"/>
              </w:rPr>
            </w:pPr>
            <w:r>
              <w:rPr>
                <w:rFonts w:hint="eastAsia"/>
                <w:sz w:val="24"/>
                <w:szCs w:val="24"/>
                <w:vertAlign w:val="baseline"/>
                <w:lang w:val="en-US" w:eastAsia="zh-CN"/>
              </w:rPr>
              <w:t>7.65万亩</w:t>
            </w:r>
          </w:p>
        </w:tc>
        <w:tc>
          <w:tcPr>
            <w:tcW w:w="804" w:type="dxa"/>
            <w:noWrap w:val="0"/>
            <w:vAlign w:val="center"/>
          </w:tcPr>
          <w:p w14:paraId="191897CE">
            <w:pPr>
              <w:jc w:val="center"/>
              <w:rPr>
                <w:rFonts w:hint="default" w:eastAsia="宋体"/>
                <w:sz w:val="24"/>
                <w:szCs w:val="24"/>
                <w:vertAlign w:val="baseline"/>
                <w:lang w:val="en-US" w:eastAsia="zh-CN"/>
              </w:rPr>
            </w:pPr>
            <w:r>
              <w:rPr>
                <w:rFonts w:hint="eastAsia"/>
                <w:sz w:val="24"/>
                <w:szCs w:val="24"/>
                <w:vertAlign w:val="baseline"/>
                <w:lang w:val="en-US" w:eastAsia="zh-CN"/>
              </w:rPr>
              <w:t>不高于5元/亩</w:t>
            </w:r>
          </w:p>
        </w:tc>
        <w:tc>
          <w:tcPr>
            <w:tcW w:w="3140" w:type="dxa"/>
            <w:noWrap w:val="0"/>
            <w:vAlign w:val="center"/>
          </w:tcPr>
          <w:p w14:paraId="5DC2B8DF">
            <w:pPr>
              <w:numPr>
                <w:ilvl w:val="0"/>
                <w:numId w:val="1"/>
              </w:numPr>
              <w:jc w:val="both"/>
              <w:rPr>
                <w:rFonts w:hint="default"/>
                <w:sz w:val="24"/>
                <w:szCs w:val="24"/>
                <w:vertAlign w:val="baseline"/>
                <w:lang w:val="en-US" w:eastAsia="zh-CN"/>
              </w:rPr>
            </w:pPr>
            <w:r>
              <w:rPr>
                <w:rFonts w:hint="eastAsia"/>
                <w:sz w:val="24"/>
                <w:szCs w:val="24"/>
                <w:vertAlign w:val="baseline"/>
                <w:lang w:val="en-US" w:eastAsia="zh-CN"/>
              </w:rPr>
              <w:t>大豆根瘤菌菌剂为取得农业农村部肥料登记且在有效期内的大豆根瘤菌；</w:t>
            </w:r>
          </w:p>
          <w:p w14:paraId="68A3036A">
            <w:pPr>
              <w:numPr>
                <w:ilvl w:val="0"/>
                <w:numId w:val="1"/>
              </w:numPr>
              <w:jc w:val="both"/>
              <w:rPr>
                <w:rFonts w:hint="default"/>
                <w:sz w:val="24"/>
                <w:szCs w:val="24"/>
                <w:vertAlign w:val="baseline"/>
                <w:lang w:val="en-US" w:eastAsia="zh-CN"/>
              </w:rPr>
            </w:pPr>
            <w:r>
              <w:rPr>
                <w:rFonts w:hint="eastAsia"/>
                <w:sz w:val="24"/>
                <w:szCs w:val="24"/>
                <w:vertAlign w:val="baseline"/>
                <w:lang w:val="en-US" w:eastAsia="zh-CN"/>
              </w:rPr>
              <w:t>提供大豆根瘤菌菌剂企业需为大豆根瘤菌剂生产企业或委托的一级代理企业；</w:t>
            </w:r>
          </w:p>
          <w:p w14:paraId="6F599D6B">
            <w:pPr>
              <w:numPr>
                <w:ilvl w:val="0"/>
                <w:numId w:val="1"/>
              </w:numPr>
              <w:jc w:val="both"/>
              <w:rPr>
                <w:rFonts w:hint="default"/>
                <w:sz w:val="24"/>
                <w:szCs w:val="24"/>
                <w:vertAlign w:val="baseline"/>
                <w:lang w:val="en-US" w:eastAsia="zh-CN"/>
              </w:rPr>
            </w:pPr>
            <w:r>
              <w:rPr>
                <w:rFonts w:hint="eastAsia"/>
                <w:sz w:val="24"/>
                <w:szCs w:val="24"/>
                <w:vertAlign w:val="baseline"/>
                <w:lang w:val="en-US" w:eastAsia="zh-CN"/>
              </w:rPr>
              <w:t>产品质量应符合国家标准《农用微生物菌剂》（GB20287-2006）要求。</w:t>
            </w:r>
          </w:p>
          <w:p w14:paraId="42A58DEB">
            <w:pPr>
              <w:numPr>
                <w:ilvl w:val="0"/>
                <w:numId w:val="1"/>
              </w:numPr>
              <w:jc w:val="both"/>
              <w:rPr>
                <w:rFonts w:hint="default"/>
                <w:sz w:val="24"/>
                <w:szCs w:val="24"/>
                <w:vertAlign w:val="baseline"/>
                <w:lang w:val="en-US" w:eastAsia="zh-CN"/>
              </w:rPr>
            </w:pPr>
            <w:r>
              <w:rPr>
                <w:rFonts w:hint="eastAsia"/>
                <w:sz w:val="24"/>
                <w:szCs w:val="24"/>
                <w:vertAlign w:val="baseline"/>
                <w:lang w:val="en-US" w:eastAsia="zh-CN"/>
              </w:rPr>
              <w:t>大豆根瘤菌菌剂有效活菌数大于等于50.0亿/ml。</w:t>
            </w:r>
          </w:p>
        </w:tc>
        <w:tc>
          <w:tcPr>
            <w:tcW w:w="1245" w:type="dxa"/>
            <w:noWrap w:val="0"/>
            <w:vAlign w:val="center"/>
          </w:tcPr>
          <w:p w14:paraId="1279C437">
            <w:pPr>
              <w:jc w:val="center"/>
              <w:rPr>
                <w:rFonts w:hint="default" w:eastAsia="宋体"/>
                <w:sz w:val="24"/>
                <w:szCs w:val="24"/>
                <w:vertAlign w:val="baseline"/>
                <w:lang w:val="en-US" w:eastAsia="zh-CN"/>
              </w:rPr>
            </w:pPr>
            <w:r>
              <w:rPr>
                <w:rFonts w:hint="eastAsia"/>
                <w:sz w:val="24"/>
                <w:szCs w:val="24"/>
                <w:vertAlign w:val="baseline"/>
                <w:lang w:val="en-US" w:eastAsia="zh-CN"/>
              </w:rPr>
              <w:t>382500元</w:t>
            </w:r>
          </w:p>
        </w:tc>
        <w:tc>
          <w:tcPr>
            <w:tcW w:w="593" w:type="dxa"/>
            <w:noWrap w:val="0"/>
            <w:vAlign w:val="center"/>
          </w:tcPr>
          <w:p w14:paraId="61E352D0">
            <w:pPr>
              <w:jc w:val="center"/>
              <w:rPr>
                <w:rFonts w:hint="eastAsia"/>
                <w:sz w:val="24"/>
                <w:szCs w:val="24"/>
                <w:vertAlign w:val="baseline"/>
              </w:rPr>
            </w:pPr>
          </w:p>
        </w:tc>
      </w:tr>
      <w:tr w14:paraId="40666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dxa"/>
            <w:gridSpan w:val="2"/>
            <w:noWrap w:val="0"/>
            <w:vAlign w:val="center"/>
          </w:tcPr>
          <w:p w14:paraId="77C7F93B">
            <w:pPr>
              <w:jc w:val="center"/>
              <w:rPr>
                <w:rFonts w:hint="default"/>
                <w:sz w:val="24"/>
                <w:szCs w:val="24"/>
                <w:vertAlign w:val="baseline"/>
                <w:lang w:val="en-US" w:eastAsia="zh-CN"/>
              </w:rPr>
            </w:pPr>
            <w:r>
              <w:rPr>
                <w:rFonts w:hint="eastAsia"/>
                <w:sz w:val="24"/>
                <w:szCs w:val="24"/>
                <w:vertAlign w:val="baseline"/>
                <w:lang w:val="en-US" w:eastAsia="zh-CN"/>
              </w:rPr>
              <w:t>合计</w:t>
            </w:r>
          </w:p>
        </w:tc>
        <w:tc>
          <w:tcPr>
            <w:tcW w:w="1218" w:type="dxa"/>
            <w:noWrap w:val="0"/>
            <w:vAlign w:val="center"/>
          </w:tcPr>
          <w:p w14:paraId="6F7C3ACB">
            <w:pPr>
              <w:jc w:val="center"/>
              <w:rPr>
                <w:rFonts w:hint="default"/>
                <w:sz w:val="24"/>
                <w:szCs w:val="24"/>
                <w:vertAlign w:val="baseline"/>
                <w:lang w:val="en-US" w:eastAsia="zh-CN"/>
              </w:rPr>
            </w:pPr>
            <w:r>
              <w:rPr>
                <w:rFonts w:hint="eastAsia"/>
                <w:sz w:val="24"/>
                <w:szCs w:val="24"/>
                <w:vertAlign w:val="baseline"/>
                <w:lang w:val="en-US" w:eastAsia="zh-CN"/>
              </w:rPr>
              <w:t>7.65万亩</w:t>
            </w:r>
          </w:p>
        </w:tc>
        <w:tc>
          <w:tcPr>
            <w:tcW w:w="804" w:type="dxa"/>
            <w:noWrap w:val="0"/>
            <w:vAlign w:val="center"/>
          </w:tcPr>
          <w:p w14:paraId="4B50089C">
            <w:pPr>
              <w:jc w:val="center"/>
              <w:rPr>
                <w:rFonts w:hint="eastAsia"/>
                <w:sz w:val="24"/>
                <w:szCs w:val="24"/>
                <w:vertAlign w:val="baseline"/>
                <w:lang w:val="en-US" w:eastAsia="zh-CN"/>
              </w:rPr>
            </w:pPr>
          </w:p>
        </w:tc>
        <w:tc>
          <w:tcPr>
            <w:tcW w:w="3140" w:type="dxa"/>
            <w:noWrap w:val="0"/>
            <w:vAlign w:val="center"/>
          </w:tcPr>
          <w:p w14:paraId="7FB6AF94">
            <w:pPr>
              <w:numPr>
                <w:ilvl w:val="0"/>
                <w:numId w:val="0"/>
              </w:numPr>
              <w:jc w:val="center"/>
              <w:rPr>
                <w:rFonts w:hint="eastAsia"/>
                <w:sz w:val="24"/>
                <w:szCs w:val="24"/>
                <w:vertAlign w:val="baseline"/>
                <w:lang w:val="en-US" w:eastAsia="zh-CN"/>
              </w:rPr>
            </w:pPr>
          </w:p>
        </w:tc>
        <w:tc>
          <w:tcPr>
            <w:tcW w:w="1245" w:type="dxa"/>
            <w:noWrap w:val="0"/>
            <w:vAlign w:val="center"/>
          </w:tcPr>
          <w:p w14:paraId="5676B1B5">
            <w:pPr>
              <w:jc w:val="center"/>
              <w:rPr>
                <w:rFonts w:hint="default"/>
                <w:sz w:val="24"/>
                <w:szCs w:val="24"/>
                <w:vertAlign w:val="baseline"/>
                <w:lang w:val="en-US" w:eastAsia="zh-CN"/>
              </w:rPr>
            </w:pPr>
            <w:r>
              <w:rPr>
                <w:rFonts w:hint="eastAsia"/>
                <w:sz w:val="24"/>
                <w:szCs w:val="24"/>
                <w:vertAlign w:val="baseline"/>
                <w:lang w:val="en-US" w:eastAsia="zh-CN"/>
              </w:rPr>
              <w:t>382500元</w:t>
            </w:r>
          </w:p>
        </w:tc>
        <w:tc>
          <w:tcPr>
            <w:tcW w:w="593" w:type="dxa"/>
            <w:noWrap w:val="0"/>
            <w:vAlign w:val="center"/>
          </w:tcPr>
          <w:p w14:paraId="3B61D8A9">
            <w:pPr>
              <w:jc w:val="center"/>
              <w:rPr>
                <w:rFonts w:hint="default" w:eastAsia="宋体"/>
                <w:sz w:val="24"/>
                <w:szCs w:val="24"/>
                <w:vertAlign w:val="baseline"/>
                <w:lang w:val="en-US" w:eastAsia="zh-CN"/>
              </w:rPr>
            </w:pPr>
          </w:p>
        </w:tc>
      </w:tr>
    </w:tbl>
    <w:p w14:paraId="6E062FBB">
      <w:pPr>
        <w:widowControl w:val="0"/>
        <w:numPr>
          <w:ilvl w:val="0"/>
          <w:numId w:val="0"/>
        </w:numPr>
        <w:jc w:val="both"/>
        <w:rPr>
          <w:rFonts w:hint="eastAsia"/>
          <w:sz w:val="32"/>
          <w:szCs w:val="32"/>
          <w:lang w:val="en-US" w:eastAsia="zh-CN"/>
        </w:rPr>
      </w:pPr>
    </w:p>
    <w:p w14:paraId="386DAAED">
      <w:pPr>
        <w:widowControl w:val="0"/>
        <w:numPr>
          <w:ilvl w:val="0"/>
          <w:numId w:val="0"/>
        </w:numPr>
        <w:jc w:val="both"/>
        <w:rPr>
          <w:rFonts w:hint="eastAsia"/>
          <w:sz w:val="32"/>
          <w:szCs w:val="32"/>
          <w:lang w:val="en-US" w:eastAsia="zh-CN"/>
        </w:rPr>
      </w:pPr>
    </w:p>
    <w:p w14:paraId="44FF2B42">
      <w:pPr>
        <w:widowControl w:val="0"/>
        <w:numPr>
          <w:ilvl w:val="0"/>
          <w:numId w:val="0"/>
        </w:numPr>
        <w:jc w:val="both"/>
        <w:rPr>
          <w:rFonts w:hint="eastAsia"/>
          <w:sz w:val="32"/>
          <w:szCs w:val="32"/>
          <w:lang w:val="en-US" w:eastAsia="zh-CN"/>
        </w:rPr>
      </w:pPr>
    </w:p>
    <w:p w14:paraId="66789014">
      <w:pPr>
        <w:widowControl w:val="0"/>
        <w:numPr>
          <w:ilvl w:val="0"/>
          <w:numId w:val="0"/>
        </w:numPr>
        <w:jc w:val="both"/>
        <w:rPr>
          <w:rFonts w:hint="eastAsia"/>
          <w:sz w:val="32"/>
          <w:szCs w:val="32"/>
          <w:lang w:val="en-US" w:eastAsia="zh-CN"/>
        </w:rPr>
      </w:pPr>
    </w:p>
    <w:p w14:paraId="13BFF4CA">
      <w:pPr>
        <w:widowControl w:val="0"/>
        <w:numPr>
          <w:ilvl w:val="0"/>
          <w:numId w:val="0"/>
        </w:numPr>
        <w:jc w:val="both"/>
        <w:rPr>
          <w:rFonts w:hint="eastAsia"/>
          <w:sz w:val="32"/>
          <w:szCs w:val="32"/>
          <w:lang w:val="en-US" w:eastAsia="zh-CN"/>
        </w:rPr>
      </w:pPr>
    </w:p>
    <w:p w14:paraId="32794029">
      <w:pPr>
        <w:widowControl w:val="0"/>
        <w:numPr>
          <w:ilvl w:val="0"/>
          <w:numId w:val="0"/>
        </w:numPr>
        <w:jc w:val="both"/>
        <w:rPr>
          <w:rFonts w:hint="eastAsia"/>
          <w:sz w:val="32"/>
          <w:szCs w:val="32"/>
          <w:lang w:val="en-US" w:eastAsia="zh-CN"/>
        </w:rPr>
      </w:pPr>
    </w:p>
    <w:p w14:paraId="797338AF">
      <w:pPr>
        <w:widowControl w:val="0"/>
        <w:numPr>
          <w:ilvl w:val="0"/>
          <w:numId w:val="0"/>
        </w:numPr>
        <w:jc w:val="both"/>
        <w:rPr>
          <w:rFonts w:hint="eastAsia"/>
          <w:sz w:val="32"/>
          <w:szCs w:val="32"/>
          <w:lang w:val="en-US" w:eastAsia="zh-CN"/>
        </w:rPr>
      </w:pPr>
    </w:p>
    <w:p w14:paraId="5FCF5DCC">
      <w:pPr>
        <w:widowControl w:val="0"/>
        <w:numPr>
          <w:ilvl w:val="0"/>
          <w:numId w:val="0"/>
        </w:numPr>
        <w:jc w:val="both"/>
        <w:rPr>
          <w:rFonts w:hint="eastAsia"/>
          <w:sz w:val="32"/>
          <w:szCs w:val="32"/>
          <w:lang w:val="en-US" w:eastAsia="zh-CN"/>
        </w:rPr>
      </w:pPr>
    </w:p>
    <w:p w14:paraId="31A0B1F2">
      <w:pPr>
        <w:widowControl w:val="0"/>
        <w:numPr>
          <w:ilvl w:val="0"/>
          <w:numId w:val="0"/>
        </w:numPr>
        <w:jc w:val="both"/>
        <w:rPr>
          <w:rFonts w:hint="eastAsia"/>
          <w:sz w:val="32"/>
          <w:szCs w:val="32"/>
          <w:lang w:val="en-US" w:eastAsia="zh-CN"/>
        </w:rPr>
      </w:pPr>
    </w:p>
    <w:p w14:paraId="42A7B979">
      <w:pPr>
        <w:widowControl w:val="0"/>
        <w:numPr>
          <w:ilvl w:val="0"/>
          <w:numId w:val="0"/>
        </w:numPr>
        <w:jc w:val="both"/>
        <w:rPr>
          <w:rFonts w:hint="eastAsia"/>
          <w:sz w:val="32"/>
          <w:szCs w:val="32"/>
          <w:lang w:val="en-US" w:eastAsia="zh-CN"/>
        </w:rPr>
      </w:pPr>
    </w:p>
    <w:p w14:paraId="23EDC9A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208C09"/>
    <w:multiLevelType w:val="singleLevel"/>
    <w:tmpl w:val="E9208C0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356C59"/>
    <w:rsid w:val="21356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993a2b76-704b-4685-a0e9-84f0f754b790}">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2026-04-07T00:43:00Z</dcterms:created>
  <dc:creator>高林章</dc:creator>
  <cp:lastModifiedBy>高林章</cp:lastModifiedBy>
  <dcterms:modified xsi:type="dcterms:W3CDTF">2026-04-07T00:46:35Z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CFDE3D9547F4454C848942E0DA410F0B_11</vt:lpwstr>
  </property>
  <property fmtid="{D5CDD505-2E9C-101B-9397-08002B2CF9AE}" pid="4" name="KSOTemplateDocerSaveRecord">
    <vt:lpwstr>eyJoZGlkIjoiZmVhZjk5MzljZTM4ZjU4NzBhZmJkZTFmMTRiNTZhNzAiLCJ1c2VySWQiOiI2MTU1ODg3OTEifQ==</vt:lpwstr>
  </property>
</Properties>
</file>